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07CA" w14:textId="77777777" w:rsidR="001D0EF0" w:rsidRDefault="001D0EF0" w:rsidP="001D0EF0">
      <w:pPr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br/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F68BC0" wp14:editId="22C64A2C">
            <wp:simplePos x="0" y="0"/>
            <wp:positionH relativeFrom="column">
              <wp:posOffset>4791075</wp:posOffset>
            </wp:positionH>
            <wp:positionV relativeFrom="paragraph">
              <wp:posOffset>1270</wp:posOffset>
            </wp:positionV>
            <wp:extent cx="1790700" cy="971550"/>
            <wp:effectExtent l="0" t="0" r="0" b="0"/>
            <wp:wrapSquare wrapText="bothSides"/>
            <wp:docPr id="9" name="Picture 2" descr="F:\2012-13\Talk time booklet\DSCN03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2012-13\Talk time booklet\DSCN03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4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618A" wp14:editId="28935BD6">
                <wp:simplePos x="0" y="0"/>
                <wp:positionH relativeFrom="margin">
                  <wp:posOffset>-66675</wp:posOffset>
                </wp:positionH>
                <wp:positionV relativeFrom="paragraph">
                  <wp:posOffset>20320</wp:posOffset>
                </wp:positionV>
                <wp:extent cx="4762500" cy="952500"/>
                <wp:effectExtent l="19050" t="19050" r="1905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525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71A5C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8D236" w14:textId="0179F50D" w:rsidR="002A0AAE" w:rsidRPr="00F50D0C" w:rsidRDefault="002A0AAE" w:rsidP="00F95735">
                            <w:pPr>
                              <w:spacing w:after="120"/>
                              <w:jc w:val="center"/>
                              <w:rPr>
                                <w:i/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612DCF">
                              <w:rPr>
                                <w:b/>
                                <w:color w:val="002060"/>
                                <w:sz w:val="36"/>
                                <w:szCs w:val="40"/>
                              </w:rPr>
                              <w:t xml:space="preserve">FREE CPD for 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40"/>
                              </w:rPr>
                              <w:t xml:space="preserve">Early Years </w:t>
                            </w:r>
                            <w:r w:rsidRPr="00612DCF">
                              <w:rPr>
                                <w:b/>
                                <w:color w:val="002060"/>
                                <w:sz w:val="36"/>
                                <w:szCs w:val="40"/>
                              </w:rPr>
                              <w:t xml:space="preserve">Teachers </w:t>
                            </w:r>
                            <w:r w:rsidRPr="00F50D0C">
                              <w:rPr>
                                <w:i/>
                                <w:color w:val="002060"/>
                                <w:sz w:val="36"/>
                                <w:szCs w:val="40"/>
                              </w:rPr>
                              <w:br/>
                            </w:r>
                            <w:r>
                              <w:rPr>
                                <w:color w:val="002060"/>
                                <w:sz w:val="36"/>
                                <w:szCs w:val="40"/>
                              </w:rPr>
                              <w:t xml:space="preserve">(for teachers </w:t>
                            </w:r>
                            <w:r w:rsidRPr="00F50D0C">
                              <w:rPr>
                                <w:color w:val="002060"/>
                                <w:sz w:val="36"/>
                                <w:szCs w:val="40"/>
                              </w:rPr>
                              <w:t>working with children 3 – 8 years</w:t>
                            </w:r>
                            <w:proofErr w:type="gramStart"/>
                            <w:r>
                              <w:rPr>
                                <w:color w:val="002060"/>
                                <w:sz w:val="36"/>
                                <w:szCs w:val="40"/>
                              </w:rPr>
                              <w:t>)</w:t>
                            </w:r>
                            <w:proofErr w:type="gramEnd"/>
                            <w:r w:rsidR="001D0EF0">
                              <w:rPr>
                                <w:color w:val="002060"/>
                                <w:sz w:val="36"/>
                                <w:szCs w:val="40"/>
                              </w:rPr>
                              <w:br/>
                            </w:r>
                            <w:r w:rsidRPr="00F50D0C">
                              <w:rPr>
                                <w:i/>
                                <w:color w:val="002060"/>
                                <w:sz w:val="24"/>
                                <w:szCs w:val="40"/>
                              </w:rPr>
                              <w:t>Lunch is provided for the first session</w:t>
                            </w:r>
                            <w:r w:rsidRPr="00F50D0C">
                              <w:rPr>
                                <w:i/>
                                <w:color w:val="002060"/>
                                <w:sz w:val="36"/>
                                <w:szCs w:val="40"/>
                                <w:u w:val="single"/>
                              </w:rPr>
                              <w:br/>
                            </w:r>
                            <w:r w:rsidRPr="00F50D0C">
                              <w:rPr>
                                <w:i/>
                                <w:color w:val="002060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39F77EDD" w14:textId="2B377551" w:rsidR="002A0AAE" w:rsidRPr="00612DCF" w:rsidRDefault="002A0AAE" w:rsidP="00612DC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612DCF">
                              <w:rPr>
                                <w:b/>
                                <w:i/>
                                <w:color w:val="002060"/>
                                <w:sz w:val="24"/>
                                <w:szCs w:val="20"/>
                              </w:rPr>
                              <w:t>Lun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24"/>
                                <w:szCs w:val="20"/>
                              </w:rPr>
                              <w:t>ch will be provided on full day</w:t>
                            </w:r>
                          </w:p>
                          <w:p w14:paraId="06F82856" w14:textId="77777777" w:rsidR="002A0AAE" w:rsidRPr="00B17EB6" w:rsidRDefault="002A0AAE" w:rsidP="0055479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14:paraId="3F1FA906" w14:textId="77777777" w:rsidR="002A0AAE" w:rsidRDefault="002A0AAE" w:rsidP="00554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F61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25pt;margin-top:1.6pt;width:3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" filled="f" strokecolor="#71a5c4" strokeweight="3.5pt">
                <v:textbox>
                  <w:txbxContent>
                    <w:p w14:paraId="7748D236" w14:textId="0179F50D" w:rsidR="002A0AAE" w:rsidRPr="00F50D0C" w:rsidRDefault="002A0AAE" w:rsidP="00F95735">
                      <w:pPr>
                        <w:spacing w:after="120"/>
                        <w:jc w:val="center"/>
                        <w:rPr>
                          <w:i/>
                          <w:color w:val="002060"/>
                          <w:sz w:val="36"/>
                          <w:szCs w:val="40"/>
                        </w:rPr>
                      </w:pPr>
                      <w:r w:rsidRPr="00612DCF">
                        <w:rPr>
                          <w:b/>
                          <w:color w:val="002060"/>
                          <w:sz w:val="36"/>
                          <w:szCs w:val="40"/>
                        </w:rPr>
                        <w:t xml:space="preserve">FREE CPD for </w:t>
                      </w:r>
                      <w:r>
                        <w:rPr>
                          <w:b/>
                          <w:color w:val="002060"/>
                          <w:sz w:val="36"/>
                          <w:szCs w:val="40"/>
                        </w:rPr>
                        <w:t xml:space="preserve">Early Years </w:t>
                      </w:r>
                      <w:r w:rsidRPr="00612DCF">
                        <w:rPr>
                          <w:b/>
                          <w:color w:val="002060"/>
                          <w:sz w:val="36"/>
                          <w:szCs w:val="40"/>
                        </w:rPr>
                        <w:t xml:space="preserve">Teachers </w:t>
                      </w:r>
                      <w:r w:rsidRPr="00F50D0C">
                        <w:rPr>
                          <w:i/>
                          <w:color w:val="002060"/>
                          <w:sz w:val="36"/>
                          <w:szCs w:val="40"/>
                        </w:rPr>
                        <w:br/>
                      </w:r>
                      <w:r>
                        <w:rPr>
                          <w:color w:val="002060"/>
                          <w:sz w:val="36"/>
                          <w:szCs w:val="40"/>
                        </w:rPr>
                        <w:t xml:space="preserve">(for teachers </w:t>
                      </w:r>
                      <w:r w:rsidRPr="00F50D0C">
                        <w:rPr>
                          <w:color w:val="002060"/>
                          <w:sz w:val="36"/>
                          <w:szCs w:val="40"/>
                        </w:rPr>
                        <w:t>working with children 3 – 8 years</w:t>
                      </w:r>
                      <w:proofErr w:type="gramStart"/>
                      <w:r>
                        <w:rPr>
                          <w:color w:val="002060"/>
                          <w:sz w:val="36"/>
                          <w:szCs w:val="40"/>
                        </w:rPr>
                        <w:t>)</w:t>
                      </w:r>
                      <w:proofErr w:type="gramEnd"/>
                      <w:r w:rsidR="001D0EF0">
                        <w:rPr>
                          <w:color w:val="002060"/>
                          <w:sz w:val="36"/>
                          <w:szCs w:val="40"/>
                        </w:rPr>
                        <w:br/>
                      </w:r>
                      <w:r w:rsidRPr="00F50D0C">
                        <w:rPr>
                          <w:i/>
                          <w:color w:val="002060"/>
                          <w:sz w:val="24"/>
                          <w:szCs w:val="40"/>
                        </w:rPr>
                        <w:t>Lunch is provided for the first session</w:t>
                      </w:r>
                      <w:r w:rsidRPr="00F50D0C">
                        <w:rPr>
                          <w:i/>
                          <w:color w:val="002060"/>
                          <w:sz w:val="36"/>
                          <w:szCs w:val="40"/>
                          <w:u w:val="single"/>
                        </w:rPr>
                        <w:br/>
                      </w:r>
                      <w:r w:rsidRPr="00F50D0C">
                        <w:rPr>
                          <w:i/>
                          <w:color w:val="002060"/>
                          <w:sz w:val="24"/>
                          <w:szCs w:val="20"/>
                        </w:rPr>
                        <w:br/>
                      </w:r>
                    </w:p>
                    <w:p w14:paraId="39F77EDD" w14:textId="2B377551" w:rsidR="002A0AAE" w:rsidRPr="00612DCF" w:rsidRDefault="002A0AAE" w:rsidP="00612DCF">
                      <w:pPr>
                        <w:jc w:val="center"/>
                        <w:rPr>
                          <w:b/>
                          <w:i/>
                          <w:color w:val="002060"/>
                          <w:sz w:val="24"/>
                          <w:szCs w:val="20"/>
                        </w:rPr>
                      </w:pPr>
                      <w:r w:rsidRPr="00612DCF">
                        <w:rPr>
                          <w:b/>
                          <w:i/>
                          <w:color w:val="002060"/>
                          <w:sz w:val="24"/>
                          <w:szCs w:val="20"/>
                        </w:rPr>
                        <w:t>Lun</w:t>
                      </w:r>
                      <w:r>
                        <w:rPr>
                          <w:b/>
                          <w:i/>
                          <w:color w:val="002060"/>
                          <w:sz w:val="24"/>
                          <w:szCs w:val="20"/>
                        </w:rPr>
                        <w:t>ch will be provided on full day</w:t>
                      </w:r>
                    </w:p>
                    <w:p w14:paraId="06F82856" w14:textId="77777777" w:rsidR="002A0AAE" w:rsidRPr="00B17EB6" w:rsidRDefault="002A0AAE" w:rsidP="0055479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14:paraId="3F1FA906" w14:textId="77777777" w:rsidR="002A0AAE" w:rsidRDefault="002A0AAE" w:rsidP="00554798"/>
                  </w:txbxContent>
                </v:textbox>
                <w10:wrap type="square" anchorx="margin"/>
              </v:shape>
            </w:pict>
          </mc:Fallback>
        </mc:AlternateContent>
      </w:r>
      <w:r w:rsidR="00554798" w:rsidRPr="00145716">
        <w:rPr>
          <w:b/>
          <w:color w:val="2E74B5" w:themeColor="accent5" w:themeShade="BF"/>
        </w:rPr>
        <w:t xml:space="preserve">Building on </w:t>
      </w:r>
      <w:r w:rsidR="00B17EB6" w:rsidRPr="00145716">
        <w:rPr>
          <w:b/>
          <w:color w:val="2E74B5" w:themeColor="accent5" w:themeShade="BF"/>
        </w:rPr>
        <w:t>s</w:t>
      </w:r>
      <w:r w:rsidR="00554798" w:rsidRPr="00145716">
        <w:rPr>
          <w:b/>
          <w:color w:val="2E74B5" w:themeColor="accent5" w:themeShade="BF"/>
        </w:rPr>
        <w:t>uccessful mathematics research groups in B</w:t>
      </w:r>
      <w:r w:rsidR="00B17EB6" w:rsidRPr="00145716">
        <w:rPr>
          <w:b/>
          <w:color w:val="2E74B5" w:themeColor="accent5" w:themeShade="BF"/>
        </w:rPr>
        <w:t>ristol over</w:t>
      </w:r>
      <w:r w:rsidR="00554798" w:rsidRPr="00145716">
        <w:rPr>
          <w:b/>
          <w:color w:val="2E74B5" w:themeColor="accent5" w:themeShade="BF"/>
        </w:rPr>
        <w:t xml:space="preserve"> the last two years</w:t>
      </w:r>
      <w:r w:rsidR="00B17EB6" w:rsidRPr="00145716">
        <w:rPr>
          <w:b/>
          <w:color w:val="2E74B5" w:themeColor="accent5" w:themeShade="BF"/>
        </w:rPr>
        <w:t>,</w:t>
      </w:r>
      <w:r w:rsidR="00554798" w:rsidRPr="00145716">
        <w:rPr>
          <w:b/>
          <w:color w:val="2E74B5" w:themeColor="accent5" w:themeShade="BF"/>
        </w:rPr>
        <w:t xml:space="preserve"> we are delighted to be able to offer this </w:t>
      </w:r>
      <w:r w:rsidR="00B17EB6" w:rsidRPr="00145716">
        <w:rPr>
          <w:b/>
          <w:color w:val="2E74B5" w:themeColor="accent5" w:themeShade="BF"/>
        </w:rPr>
        <w:t>professional development</w:t>
      </w:r>
      <w:r w:rsidR="00554798" w:rsidRPr="00145716">
        <w:rPr>
          <w:b/>
          <w:color w:val="2E74B5" w:themeColor="accent5" w:themeShade="BF"/>
        </w:rPr>
        <w:t xml:space="preserve"> to </w:t>
      </w:r>
      <w:r w:rsidR="00A35B84" w:rsidRPr="00145716">
        <w:rPr>
          <w:b/>
          <w:color w:val="2E74B5" w:themeColor="accent5" w:themeShade="BF"/>
        </w:rPr>
        <w:t xml:space="preserve">Teachers in </w:t>
      </w:r>
      <w:r w:rsidR="00554798" w:rsidRPr="00145716">
        <w:rPr>
          <w:b/>
          <w:color w:val="2E74B5" w:themeColor="accent5" w:themeShade="BF"/>
        </w:rPr>
        <w:t xml:space="preserve">settings working with children 3 – 8 years. </w:t>
      </w:r>
      <w:r>
        <w:rPr>
          <w:b/>
          <w:color w:val="2E74B5" w:themeColor="accent5" w:themeShade="BF"/>
        </w:rPr>
        <w:t xml:space="preserve">  </w:t>
      </w:r>
    </w:p>
    <w:p w14:paraId="74AF3AF5" w14:textId="36B4FA7B" w:rsidR="00554798" w:rsidRPr="00145716" w:rsidRDefault="00554798" w:rsidP="001D0EF0">
      <w:pPr>
        <w:rPr>
          <w:b/>
          <w:color w:val="2E74B5" w:themeColor="accent5" w:themeShade="BF"/>
        </w:rPr>
      </w:pPr>
      <w:bookmarkStart w:id="0" w:name="_GoBack"/>
      <w:bookmarkEnd w:id="0"/>
      <w:r w:rsidRPr="00145716">
        <w:rPr>
          <w:b/>
          <w:color w:val="2E74B5" w:themeColor="accent5" w:themeShade="BF"/>
        </w:rPr>
        <w:t xml:space="preserve">Through this </w:t>
      </w:r>
      <w:r w:rsidR="00B17EB6" w:rsidRPr="00145716">
        <w:rPr>
          <w:b/>
          <w:color w:val="2E74B5" w:themeColor="accent5" w:themeShade="BF"/>
        </w:rPr>
        <w:t>work group,</w:t>
      </w:r>
      <w:r w:rsidRPr="00145716">
        <w:rPr>
          <w:b/>
          <w:color w:val="2E74B5" w:themeColor="accent5" w:themeShade="BF"/>
        </w:rPr>
        <w:t xml:space="preserve"> teachers have ‘opened’ up mathematics and taken a lead role in research. </w:t>
      </w:r>
    </w:p>
    <w:p w14:paraId="563A3800" w14:textId="77777777" w:rsidR="008B6176" w:rsidRPr="008B6176" w:rsidRDefault="00554798" w:rsidP="008B6176">
      <w:pPr>
        <w:pStyle w:val="NoSpacing"/>
        <w:rPr>
          <w:b/>
          <w:color w:val="2E74B5" w:themeColor="accent5" w:themeShade="BF"/>
        </w:rPr>
      </w:pPr>
      <w:r w:rsidRPr="008B6176">
        <w:rPr>
          <w:b/>
          <w:color w:val="2E74B5" w:themeColor="accent5" w:themeShade="BF"/>
        </w:rPr>
        <w:t xml:space="preserve">The impact on the school has been: </w:t>
      </w:r>
    </w:p>
    <w:p w14:paraId="1C02E70B" w14:textId="12832BC6" w:rsidR="00554798" w:rsidRPr="008B6176" w:rsidRDefault="00554798" w:rsidP="008B6176">
      <w:pPr>
        <w:pStyle w:val="NoSpacing"/>
        <w:numPr>
          <w:ilvl w:val="0"/>
          <w:numId w:val="2"/>
        </w:numPr>
        <w:rPr>
          <w:b/>
          <w:u w:val="single"/>
        </w:rPr>
      </w:pPr>
      <w:r w:rsidRPr="008B6176">
        <w:rPr>
          <w:color w:val="2E74B5" w:themeColor="accent5" w:themeShade="BF"/>
        </w:rPr>
        <w:t xml:space="preserve">Children’s increased confidence with Mathematical thinking. </w:t>
      </w:r>
    </w:p>
    <w:p w14:paraId="3666429A" w14:textId="77777777" w:rsidR="00554798" w:rsidRPr="00145716" w:rsidRDefault="00554798" w:rsidP="00554798">
      <w:pPr>
        <w:pStyle w:val="ListParagraph"/>
        <w:numPr>
          <w:ilvl w:val="0"/>
          <w:numId w:val="2"/>
        </w:numPr>
        <w:rPr>
          <w:color w:val="2E74B5" w:themeColor="accent5" w:themeShade="BF"/>
        </w:rPr>
      </w:pPr>
      <w:r w:rsidRPr="00145716">
        <w:rPr>
          <w:color w:val="2E74B5" w:themeColor="accent5" w:themeShade="BF"/>
        </w:rPr>
        <w:t>Teachers empowered to foster a love of Mathematics.</w:t>
      </w:r>
    </w:p>
    <w:p w14:paraId="0C15D65E" w14:textId="77777777" w:rsidR="00554798" w:rsidRPr="00145716" w:rsidRDefault="00554798" w:rsidP="00554798">
      <w:pPr>
        <w:pStyle w:val="ListParagraph"/>
        <w:numPr>
          <w:ilvl w:val="0"/>
          <w:numId w:val="2"/>
        </w:numPr>
        <w:rPr>
          <w:b/>
          <w:color w:val="2E74B5" w:themeColor="accent5" w:themeShade="BF"/>
          <w:u w:val="single"/>
        </w:rPr>
      </w:pPr>
      <w:r w:rsidRPr="00145716">
        <w:rPr>
          <w:color w:val="2E74B5" w:themeColor="accent5" w:themeShade="BF"/>
        </w:rPr>
        <w:t xml:space="preserve">Teachers take a lead with their professional development in Mathematics. </w:t>
      </w:r>
    </w:p>
    <w:p w14:paraId="3CCD89CC" w14:textId="09D1D46F" w:rsidR="00554798" w:rsidRPr="00145716" w:rsidRDefault="00554798" w:rsidP="00554798">
      <w:pPr>
        <w:pStyle w:val="ListParagraph"/>
        <w:numPr>
          <w:ilvl w:val="0"/>
          <w:numId w:val="2"/>
        </w:numPr>
        <w:rPr>
          <w:b/>
          <w:color w:val="2E74B5" w:themeColor="accent5" w:themeShade="BF"/>
          <w:u w:val="single"/>
        </w:rPr>
      </w:pPr>
      <w:r w:rsidRPr="00145716">
        <w:rPr>
          <w:color w:val="2E74B5" w:themeColor="accent5" w:themeShade="BF"/>
        </w:rPr>
        <w:t>Teachers have been able to lead innovative Mathema</w:t>
      </w:r>
      <w:r w:rsidR="006335F1" w:rsidRPr="00145716">
        <w:rPr>
          <w:color w:val="2E74B5" w:themeColor="accent5" w:themeShade="BF"/>
        </w:rPr>
        <w:t>tical practic</w:t>
      </w:r>
      <w:r w:rsidRPr="00145716">
        <w:rPr>
          <w:color w:val="2E74B5" w:themeColor="accent5" w:themeShade="BF"/>
        </w:rPr>
        <w:t xml:space="preserve">e in their own settings. </w:t>
      </w:r>
    </w:p>
    <w:p w14:paraId="342C330C" w14:textId="28BDEB6D" w:rsidR="00554798" w:rsidRPr="008B6176" w:rsidRDefault="009E50C4" w:rsidP="008B6176">
      <w:pPr>
        <w:pStyle w:val="NoSpacing"/>
        <w:rPr>
          <w:b/>
          <w:color w:val="2E74B5" w:themeColor="accent5" w:themeShade="BF"/>
        </w:rPr>
      </w:pPr>
      <w:r w:rsidRPr="008B6176">
        <w:rPr>
          <w:b/>
          <w:color w:val="2E74B5" w:themeColor="accent5" w:themeShade="BF"/>
        </w:rPr>
        <w:t>The aims of this work group</w:t>
      </w:r>
      <w:r w:rsidR="00554798" w:rsidRPr="008B6176">
        <w:rPr>
          <w:b/>
          <w:color w:val="2E74B5" w:themeColor="accent5" w:themeShade="BF"/>
        </w:rPr>
        <w:t xml:space="preserve"> are to:</w:t>
      </w:r>
    </w:p>
    <w:p w14:paraId="1EAF2855" w14:textId="77777777" w:rsidR="00554798" w:rsidRPr="008B6176" w:rsidRDefault="00554798" w:rsidP="008B6176">
      <w:pPr>
        <w:pStyle w:val="NoSpacing"/>
        <w:numPr>
          <w:ilvl w:val="0"/>
          <w:numId w:val="2"/>
        </w:numPr>
        <w:rPr>
          <w:color w:val="2E74B5" w:themeColor="accent5" w:themeShade="BF"/>
        </w:rPr>
      </w:pPr>
      <w:r w:rsidRPr="008B6176">
        <w:rPr>
          <w:color w:val="2E74B5" w:themeColor="accent5" w:themeShade="BF"/>
        </w:rPr>
        <w:t>Extend teachers knowledge about how young children learn Mathematics which will enrich and deepen their pedagogy.</w:t>
      </w:r>
    </w:p>
    <w:p w14:paraId="40AAF79B" w14:textId="77777777" w:rsidR="00554798" w:rsidRPr="008B6176" w:rsidRDefault="00554798" w:rsidP="008B6176">
      <w:pPr>
        <w:pStyle w:val="NoSpacing"/>
        <w:numPr>
          <w:ilvl w:val="0"/>
          <w:numId w:val="2"/>
        </w:numPr>
        <w:rPr>
          <w:color w:val="2E74B5" w:themeColor="accent5" w:themeShade="BF"/>
        </w:rPr>
      </w:pPr>
      <w:r w:rsidRPr="008B6176">
        <w:rPr>
          <w:color w:val="2E74B5" w:themeColor="accent5" w:themeShade="BF"/>
        </w:rPr>
        <w:t>Support teachers in their understanding of how to support children's Mathematics.</w:t>
      </w:r>
    </w:p>
    <w:p w14:paraId="79E9CE05" w14:textId="77777777" w:rsidR="00554798" w:rsidRPr="008B6176" w:rsidRDefault="00554798" w:rsidP="008B6176">
      <w:pPr>
        <w:pStyle w:val="NoSpacing"/>
        <w:numPr>
          <w:ilvl w:val="0"/>
          <w:numId w:val="2"/>
        </w:numPr>
        <w:rPr>
          <w:color w:val="2E74B5" w:themeColor="accent5" w:themeShade="BF"/>
        </w:rPr>
      </w:pPr>
      <w:r w:rsidRPr="008B6176">
        <w:rPr>
          <w:color w:val="2E74B5" w:themeColor="accent5" w:themeShade="BF"/>
        </w:rPr>
        <w:t>To develop a growth mindset and open approach.</w:t>
      </w:r>
    </w:p>
    <w:p w14:paraId="1991986B" w14:textId="77777777" w:rsidR="00554798" w:rsidRPr="008B6176" w:rsidRDefault="00554798" w:rsidP="008B6176">
      <w:pPr>
        <w:pStyle w:val="NoSpacing"/>
        <w:numPr>
          <w:ilvl w:val="0"/>
          <w:numId w:val="2"/>
        </w:numPr>
        <w:rPr>
          <w:color w:val="2E74B5" w:themeColor="accent5" w:themeShade="BF"/>
        </w:rPr>
      </w:pPr>
      <w:r w:rsidRPr="008B6176">
        <w:rPr>
          <w:color w:val="2E74B5" w:themeColor="accent5" w:themeShade="BF"/>
        </w:rPr>
        <w:t>To develop creative and innovative ways of teaching Mathematics.</w:t>
      </w:r>
    </w:p>
    <w:p w14:paraId="1F2B2315" w14:textId="1EE3124B" w:rsidR="006440D8" w:rsidRDefault="00554798" w:rsidP="006440D8">
      <w:pPr>
        <w:pStyle w:val="NoSpacing"/>
        <w:ind w:left="720"/>
        <w:rPr>
          <w:color w:val="2E74B5" w:themeColor="accent5" w:themeShade="BF"/>
        </w:rPr>
      </w:pPr>
      <w:r w:rsidRPr="008B6176">
        <w:rPr>
          <w:color w:val="2E74B5" w:themeColor="accent5" w:themeShade="BF"/>
        </w:rPr>
        <w:t>To look at how intelligent resources can enrich children’s Mathematical enqu</w:t>
      </w:r>
      <w:r w:rsidR="006440D8">
        <w:rPr>
          <w:color w:val="2E74B5" w:themeColor="accent5" w:themeShade="BF"/>
        </w:rPr>
        <w:t>iries in the indoor and outdoor e</w:t>
      </w:r>
      <w:r w:rsidRPr="008B6176">
        <w:rPr>
          <w:color w:val="2E74B5" w:themeColor="accent5" w:themeShade="BF"/>
        </w:rPr>
        <w:t>nvironment.</w:t>
      </w:r>
    </w:p>
    <w:p w14:paraId="6A6BBF91" w14:textId="77777777" w:rsidR="00B87FF6" w:rsidRPr="00145716" w:rsidRDefault="00B87FF6" w:rsidP="00ED1B7C">
      <w:pPr>
        <w:spacing w:after="0"/>
        <w:rPr>
          <w:rStyle w:val="Hyperlink"/>
          <w:b/>
          <w:color w:val="2E74B5" w:themeColor="accent5" w:themeShade="BF"/>
          <w:sz w:val="4"/>
          <w:szCs w:val="24"/>
        </w:rPr>
      </w:pPr>
    </w:p>
    <w:tbl>
      <w:tblPr>
        <w:tblpPr w:leftFromText="180" w:rightFromText="180" w:vertAnchor="text" w:horzAnchor="page" w:tblpX="797" w:tblpY="8"/>
        <w:tblW w:w="102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3544"/>
        <w:gridCol w:w="1417"/>
        <w:gridCol w:w="2268"/>
      </w:tblGrid>
      <w:tr w:rsidR="00612DCF" w:rsidRPr="00145716" w14:paraId="047FE2CA" w14:textId="77777777" w:rsidTr="00612DCF">
        <w:tc>
          <w:tcPr>
            <w:tcW w:w="2972" w:type="dxa"/>
          </w:tcPr>
          <w:p w14:paraId="2532BDD6" w14:textId="77777777" w:rsidR="00612DCF" w:rsidRPr="00145716" w:rsidRDefault="00612DCF" w:rsidP="00612DCF">
            <w:pPr>
              <w:spacing w:after="0" w:line="240" w:lineRule="auto"/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Dates</w:t>
            </w:r>
          </w:p>
        </w:tc>
        <w:tc>
          <w:tcPr>
            <w:tcW w:w="3544" w:type="dxa"/>
          </w:tcPr>
          <w:p w14:paraId="26A98BD1" w14:textId="77777777" w:rsidR="00612DCF" w:rsidRPr="00145716" w:rsidRDefault="00612DCF" w:rsidP="00612DCF">
            <w:pPr>
              <w:spacing w:after="0" w:line="240" w:lineRule="auto"/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Venue</w:t>
            </w:r>
          </w:p>
        </w:tc>
        <w:tc>
          <w:tcPr>
            <w:tcW w:w="1417" w:type="dxa"/>
          </w:tcPr>
          <w:p w14:paraId="516598EE" w14:textId="77777777" w:rsidR="00612DCF" w:rsidRPr="00145716" w:rsidRDefault="00612DCF" w:rsidP="00612DCF">
            <w:pPr>
              <w:spacing w:after="0" w:line="240" w:lineRule="auto"/>
              <w:rPr>
                <w:b/>
                <w:color w:val="1F4E79" w:themeColor="accent5" w:themeShade="80"/>
              </w:rPr>
            </w:pPr>
            <w:r w:rsidRPr="00145716">
              <w:rPr>
                <w:b/>
                <w:color w:val="1F4E79" w:themeColor="accent5" w:themeShade="80"/>
              </w:rPr>
              <w:t xml:space="preserve">Times </w:t>
            </w:r>
          </w:p>
        </w:tc>
        <w:tc>
          <w:tcPr>
            <w:tcW w:w="2268" w:type="dxa"/>
          </w:tcPr>
          <w:p w14:paraId="41A8D1A8" w14:textId="77777777" w:rsidR="00612DCF" w:rsidRPr="00145716" w:rsidRDefault="00612DCF" w:rsidP="00612DCF">
            <w:pPr>
              <w:spacing w:after="0" w:line="240" w:lineRule="auto"/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Facilitators</w:t>
            </w:r>
          </w:p>
        </w:tc>
      </w:tr>
      <w:tr w:rsidR="00612DCF" w:rsidRPr="00145716" w14:paraId="5AD6E5CE" w14:textId="77777777" w:rsidTr="00612DCF">
        <w:trPr>
          <w:trHeight w:val="680"/>
        </w:trPr>
        <w:tc>
          <w:tcPr>
            <w:tcW w:w="2972" w:type="dxa"/>
            <w:shd w:val="clear" w:color="auto" w:fill="auto"/>
          </w:tcPr>
          <w:p w14:paraId="392C212C" w14:textId="77777777" w:rsidR="00612DCF" w:rsidRPr="00145716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Wednesday 23</w:t>
            </w:r>
            <w:r w:rsidRPr="00145716">
              <w:rPr>
                <w:color w:val="2E74B5" w:themeColor="accent5" w:themeShade="BF"/>
                <w:vertAlign w:val="superscript"/>
              </w:rPr>
              <w:t>rd</w:t>
            </w:r>
            <w:r w:rsidRPr="00145716">
              <w:rPr>
                <w:color w:val="2E74B5" w:themeColor="accent5" w:themeShade="BF"/>
              </w:rPr>
              <w:t xml:space="preserve"> January 2019</w:t>
            </w:r>
          </w:p>
        </w:tc>
        <w:tc>
          <w:tcPr>
            <w:tcW w:w="3544" w:type="dxa"/>
          </w:tcPr>
          <w:p w14:paraId="6D015AE4" w14:textId="77777777" w:rsidR="00612DCF" w:rsidRPr="00D87ADF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  <w:proofErr w:type="spellStart"/>
            <w:r w:rsidRPr="00D87ADF">
              <w:rPr>
                <w:color w:val="2E74B5" w:themeColor="accent5" w:themeShade="BF"/>
              </w:rPr>
              <w:t>Redcliffe</w:t>
            </w:r>
            <w:proofErr w:type="spellEnd"/>
            <w:r w:rsidRPr="00D87ADF">
              <w:rPr>
                <w:color w:val="2E74B5" w:themeColor="accent5" w:themeShade="BF"/>
              </w:rPr>
              <w:t xml:space="preserve"> Children's Centre</w:t>
            </w:r>
            <w:r w:rsidRPr="00D87ADF">
              <w:rPr>
                <w:color w:val="2E74B5" w:themeColor="accent5" w:themeShade="BF"/>
              </w:rPr>
              <w:br/>
              <w:t xml:space="preserve">Ship Lane, </w:t>
            </w:r>
            <w:proofErr w:type="spellStart"/>
            <w:r w:rsidRPr="00D87ADF">
              <w:rPr>
                <w:color w:val="2E74B5" w:themeColor="accent5" w:themeShade="BF"/>
              </w:rPr>
              <w:t>Redcliffe</w:t>
            </w:r>
            <w:proofErr w:type="spellEnd"/>
            <w:r w:rsidRPr="00D87ADF">
              <w:rPr>
                <w:color w:val="2E74B5" w:themeColor="accent5" w:themeShade="BF"/>
              </w:rPr>
              <w:t>, Bristol BS1 6RR</w:t>
            </w:r>
          </w:p>
        </w:tc>
        <w:tc>
          <w:tcPr>
            <w:tcW w:w="1417" w:type="dxa"/>
            <w:shd w:val="clear" w:color="auto" w:fill="auto"/>
          </w:tcPr>
          <w:p w14:paraId="6808C8B9" w14:textId="4880C786" w:rsidR="00612DCF" w:rsidRPr="00145716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9.00-3.30</w:t>
            </w:r>
            <w:r>
              <w:rPr>
                <w:color w:val="2E74B5" w:themeColor="accent5" w:themeShade="BF"/>
              </w:rPr>
              <w:t xml:space="preserve"> pm</w:t>
            </w:r>
          </w:p>
        </w:tc>
        <w:tc>
          <w:tcPr>
            <w:tcW w:w="2268" w:type="dxa"/>
            <w:vMerge w:val="restart"/>
          </w:tcPr>
          <w:p w14:paraId="340950A0" w14:textId="77777777" w:rsidR="00612DCF" w:rsidRPr="00D87ADF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  <w:r w:rsidRPr="00D87ADF">
              <w:rPr>
                <w:color w:val="2E74B5" w:themeColor="accent5" w:themeShade="BF"/>
              </w:rPr>
              <w:t xml:space="preserve">Emma Butcher  and Jane Redpath - Early Maths Specialists Leaders in Education (SLE)  </w:t>
            </w:r>
          </w:p>
          <w:p w14:paraId="6466E7C9" w14:textId="77777777" w:rsidR="00612DCF" w:rsidRPr="00145716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</w:p>
        </w:tc>
      </w:tr>
      <w:tr w:rsidR="00612DCF" w:rsidRPr="00145716" w14:paraId="5D450F9B" w14:textId="77777777" w:rsidTr="00612DCF">
        <w:trPr>
          <w:trHeight w:hRule="exact" w:val="680"/>
        </w:trPr>
        <w:tc>
          <w:tcPr>
            <w:tcW w:w="2972" w:type="dxa"/>
          </w:tcPr>
          <w:p w14:paraId="013AFD3C" w14:textId="77777777" w:rsidR="00612DCF" w:rsidRPr="00145716" w:rsidRDefault="00612DCF" w:rsidP="00612DCF">
            <w:pPr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Wednesday 6</w:t>
            </w:r>
            <w:r w:rsidRPr="00145716">
              <w:rPr>
                <w:color w:val="2E74B5" w:themeColor="accent5" w:themeShade="BF"/>
                <w:vertAlign w:val="superscript"/>
              </w:rPr>
              <w:t>th</w:t>
            </w:r>
            <w:r w:rsidRPr="00145716">
              <w:rPr>
                <w:color w:val="2E74B5" w:themeColor="accent5" w:themeShade="BF"/>
              </w:rPr>
              <w:t xml:space="preserve"> February 2019</w:t>
            </w:r>
          </w:p>
        </w:tc>
        <w:tc>
          <w:tcPr>
            <w:tcW w:w="3544" w:type="dxa"/>
          </w:tcPr>
          <w:p w14:paraId="4F11A1C4" w14:textId="77777777" w:rsidR="00612DCF" w:rsidRPr="00145716" w:rsidRDefault="00612DCF" w:rsidP="00612DCF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At participant setting, </w:t>
            </w:r>
            <w:r>
              <w:rPr>
                <w:color w:val="2E74B5" w:themeColor="accent5" w:themeShade="BF"/>
              </w:rPr>
              <w:br/>
            </w:r>
            <w:r w:rsidRPr="00D87ADF">
              <w:rPr>
                <w:i/>
                <w:color w:val="2E74B5" w:themeColor="accent5" w:themeShade="BF"/>
              </w:rPr>
              <w:t>to be confirmed at first session</w:t>
            </w:r>
          </w:p>
        </w:tc>
        <w:tc>
          <w:tcPr>
            <w:tcW w:w="1417" w:type="dxa"/>
          </w:tcPr>
          <w:p w14:paraId="7277B42B" w14:textId="5674CDA6" w:rsidR="00612DCF" w:rsidRPr="00145716" w:rsidRDefault="00612DCF" w:rsidP="00612DCF">
            <w:pPr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1.00-4.00</w:t>
            </w:r>
            <w:r>
              <w:rPr>
                <w:color w:val="2E74B5" w:themeColor="accent5" w:themeShade="BF"/>
              </w:rPr>
              <w:t xml:space="preserve"> pm</w:t>
            </w:r>
          </w:p>
        </w:tc>
        <w:tc>
          <w:tcPr>
            <w:tcW w:w="2268" w:type="dxa"/>
            <w:vMerge/>
          </w:tcPr>
          <w:p w14:paraId="7547C45D" w14:textId="77777777" w:rsidR="00612DCF" w:rsidRPr="00145716" w:rsidRDefault="00612DCF" w:rsidP="00612DCF">
            <w:pPr>
              <w:rPr>
                <w:color w:val="2E74B5" w:themeColor="accent5" w:themeShade="BF"/>
              </w:rPr>
            </w:pPr>
          </w:p>
        </w:tc>
      </w:tr>
      <w:tr w:rsidR="00612DCF" w:rsidRPr="00145716" w14:paraId="49BBD30B" w14:textId="77777777" w:rsidTr="00612DCF">
        <w:trPr>
          <w:trHeight w:hRule="exact" w:val="680"/>
        </w:trPr>
        <w:tc>
          <w:tcPr>
            <w:tcW w:w="2972" w:type="dxa"/>
          </w:tcPr>
          <w:p w14:paraId="3D7495D6" w14:textId="77777777" w:rsidR="00612DCF" w:rsidRPr="00145716" w:rsidRDefault="00612DCF" w:rsidP="00612DCF">
            <w:pPr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Wednesday 20</w:t>
            </w:r>
            <w:r w:rsidRPr="00145716">
              <w:rPr>
                <w:color w:val="2E74B5" w:themeColor="accent5" w:themeShade="BF"/>
                <w:vertAlign w:val="superscript"/>
              </w:rPr>
              <w:t>th</w:t>
            </w:r>
            <w:r w:rsidRPr="00145716">
              <w:rPr>
                <w:color w:val="2E74B5" w:themeColor="accent5" w:themeShade="BF"/>
              </w:rPr>
              <w:t xml:space="preserve"> March 2019 </w:t>
            </w:r>
          </w:p>
        </w:tc>
        <w:tc>
          <w:tcPr>
            <w:tcW w:w="3544" w:type="dxa"/>
          </w:tcPr>
          <w:p w14:paraId="3CA4F521" w14:textId="77777777" w:rsidR="00612DCF" w:rsidRPr="00145716" w:rsidRDefault="00612DCF" w:rsidP="00612DCF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At participant setting, </w:t>
            </w:r>
            <w:r>
              <w:rPr>
                <w:color w:val="2E74B5" w:themeColor="accent5" w:themeShade="BF"/>
              </w:rPr>
              <w:br/>
            </w:r>
            <w:r w:rsidRPr="00D87ADF">
              <w:rPr>
                <w:i/>
                <w:color w:val="2E74B5" w:themeColor="accent5" w:themeShade="BF"/>
              </w:rPr>
              <w:t>to be confirmed at first session</w:t>
            </w:r>
          </w:p>
        </w:tc>
        <w:tc>
          <w:tcPr>
            <w:tcW w:w="1417" w:type="dxa"/>
          </w:tcPr>
          <w:p w14:paraId="1F5CCA48" w14:textId="25C3A09C" w:rsidR="00612DCF" w:rsidRPr="00145716" w:rsidRDefault="00612DCF" w:rsidP="00612DCF">
            <w:pPr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1.00-4.00</w:t>
            </w:r>
            <w:r>
              <w:rPr>
                <w:color w:val="2E74B5" w:themeColor="accent5" w:themeShade="BF"/>
              </w:rPr>
              <w:t xml:space="preserve"> pm</w:t>
            </w:r>
          </w:p>
        </w:tc>
        <w:tc>
          <w:tcPr>
            <w:tcW w:w="2268" w:type="dxa"/>
            <w:vMerge/>
          </w:tcPr>
          <w:p w14:paraId="45C8F716" w14:textId="77777777" w:rsidR="00612DCF" w:rsidRPr="00145716" w:rsidRDefault="00612DCF" w:rsidP="00612DCF">
            <w:pPr>
              <w:rPr>
                <w:color w:val="2E74B5" w:themeColor="accent5" w:themeShade="BF"/>
              </w:rPr>
            </w:pPr>
          </w:p>
        </w:tc>
      </w:tr>
      <w:tr w:rsidR="00612DCF" w:rsidRPr="00145716" w14:paraId="75AD6F7C" w14:textId="77777777" w:rsidTr="00612DCF">
        <w:trPr>
          <w:trHeight w:hRule="exact" w:val="680"/>
        </w:trPr>
        <w:tc>
          <w:tcPr>
            <w:tcW w:w="2972" w:type="dxa"/>
          </w:tcPr>
          <w:p w14:paraId="459C34D9" w14:textId="77777777" w:rsidR="00612DCF" w:rsidRPr="00145716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Thursday 9</w:t>
            </w:r>
            <w:r w:rsidRPr="00145716">
              <w:rPr>
                <w:color w:val="2E74B5" w:themeColor="accent5" w:themeShade="BF"/>
                <w:vertAlign w:val="superscript"/>
              </w:rPr>
              <w:t>th</w:t>
            </w:r>
            <w:r w:rsidRPr="00145716">
              <w:rPr>
                <w:color w:val="2E74B5" w:themeColor="accent5" w:themeShade="BF"/>
              </w:rPr>
              <w:t xml:space="preserve">  May 2019</w:t>
            </w:r>
          </w:p>
        </w:tc>
        <w:tc>
          <w:tcPr>
            <w:tcW w:w="3544" w:type="dxa"/>
          </w:tcPr>
          <w:p w14:paraId="14A4393C" w14:textId="77777777" w:rsidR="00612DCF" w:rsidRPr="00145716" w:rsidRDefault="00612DCF" w:rsidP="00612DCF">
            <w:pPr>
              <w:spacing w:after="0" w:line="240" w:lineRule="auto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At participant setting, </w:t>
            </w:r>
            <w:r>
              <w:rPr>
                <w:color w:val="2E74B5" w:themeColor="accent5" w:themeShade="BF"/>
              </w:rPr>
              <w:br/>
            </w:r>
            <w:r w:rsidRPr="00D87ADF">
              <w:rPr>
                <w:i/>
                <w:color w:val="2E74B5" w:themeColor="accent5" w:themeShade="BF"/>
              </w:rPr>
              <w:t>to be confirmed at first setting</w:t>
            </w:r>
          </w:p>
        </w:tc>
        <w:tc>
          <w:tcPr>
            <w:tcW w:w="1417" w:type="dxa"/>
          </w:tcPr>
          <w:p w14:paraId="7B346273" w14:textId="5020E50A" w:rsidR="00612DCF" w:rsidRPr="00145716" w:rsidRDefault="00612DCF" w:rsidP="00612DCF">
            <w:pPr>
              <w:spacing w:after="0" w:line="240" w:lineRule="auto"/>
              <w:jc w:val="both"/>
              <w:rPr>
                <w:color w:val="2E74B5" w:themeColor="accent5" w:themeShade="BF"/>
              </w:rPr>
            </w:pPr>
            <w:r w:rsidRPr="00145716">
              <w:rPr>
                <w:color w:val="2E74B5" w:themeColor="accent5" w:themeShade="BF"/>
              </w:rPr>
              <w:t>4.00-5.30</w:t>
            </w:r>
            <w:r>
              <w:rPr>
                <w:color w:val="2E74B5" w:themeColor="accent5" w:themeShade="BF"/>
              </w:rPr>
              <w:t xml:space="preserve"> pm</w:t>
            </w:r>
          </w:p>
        </w:tc>
        <w:tc>
          <w:tcPr>
            <w:tcW w:w="2268" w:type="dxa"/>
            <w:vMerge/>
          </w:tcPr>
          <w:p w14:paraId="23B1C3B3" w14:textId="77777777" w:rsidR="00612DCF" w:rsidRPr="00145716" w:rsidRDefault="00612DCF" w:rsidP="00612DCF">
            <w:pPr>
              <w:spacing w:after="0" w:line="240" w:lineRule="auto"/>
              <w:jc w:val="both"/>
              <w:rPr>
                <w:color w:val="2E74B5" w:themeColor="accent5" w:themeShade="BF"/>
              </w:rPr>
            </w:pPr>
          </w:p>
        </w:tc>
      </w:tr>
    </w:tbl>
    <w:p w14:paraId="7FDC5F36" w14:textId="55B8A43A" w:rsidR="008141A9" w:rsidRPr="008B6176" w:rsidRDefault="00612DCF" w:rsidP="006440D8">
      <w:pPr>
        <w:ind w:right="-24"/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>C</w:t>
      </w:r>
      <w:r w:rsidR="00145716" w:rsidRPr="008B6176">
        <w:rPr>
          <w:b/>
          <w:color w:val="2E74B5" w:themeColor="accent5" w:themeShade="BF"/>
        </w:rPr>
        <w:t xml:space="preserve">ost:  </w:t>
      </w:r>
      <w:r w:rsidR="00145716" w:rsidRPr="008B6176">
        <w:rPr>
          <w:color w:val="2E74B5" w:themeColor="accent5" w:themeShade="BF"/>
        </w:rPr>
        <w:t xml:space="preserve">The work group is funded by the maths hub programme and </w:t>
      </w:r>
      <w:r w:rsidR="006440D8">
        <w:rPr>
          <w:color w:val="2E74B5" w:themeColor="accent5" w:themeShade="BF"/>
        </w:rPr>
        <w:t xml:space="preserve">is </w:t>
      </w:r>
      <w:r w:rsidR="006440D8" w:rsidRPr="006440D8">
        <w:rPr>
          <w:b/>
          <w:color w:val="2E74B5" w:themeColor="accent5" w:themeShade="BF"/>
        </w:rPr>
        <w:t>FREE</w:t>
      </w:r>
      <w:r w:rsidR="00145716" w:rsidRPr="006440D8">
        <w:rPr>
          <w:b/>
          <w:color w:val="2E74B5" w:themeColor="accent5" w:themeShade="BF"/>
        </w:rPr>
        <w:t xml:space="preserve"> </w:t>
      </w:r>
      <w:r w:rsidR="00145716" w:rsidRPr="008B6176">
        <w:rPr>
          <w:color w:val="2E74B5" w:themeColor="accent5" w:themeShade="BF"/>
        </w:rPr>
        <w:t>to participating schools</w:t>
      </w:r>
      <w:r w:rsidR="008B6176">
        <w:rPr>
          <w:color w:val="2E74B5" w:themeColor="accent5" w:themeShade="BF"/>
        </w:rPr>
        <w:t xml:space="preserve">.  </w:t>
      </w:r>
      <w:r w:rsidR="00145716" w:rsidRPr="008B6176">
        <w:rPr>
          <w:color w:val="2E74B5" w:themeColor="accent5" w:themeShade="BF"/>
        </w:rPr>
        <w:t xml:space="preserve"> </w:t>
      </w:r>
      <w:r w:rsidR="008141A9" w:rsidRPr="008B6176">
        <w:rPr>
          <w:color w:val="2E74B5" w:themeColor="accent5" w:themeShade="BF"/>
        </w:rPr>
        <w:t>Please note that schools will need to cover their own supply costs, and a non-attendance without notification may carry an administra</w:t>
      </w:r>
      <w:r w:rsidR="00ED1B7C" w:rsidRPr="008B6176">
        <w:rPr>
          <w:color w:val="2E74B5" w:themeColor="accent5" w:themeShade="BF"/>
        </w:rPr>
        <w:t>tion charge per session missed.</w:t>
      </w:r>
    </w:p>
    <w:p w14:paraId="26D26E1E" w14:textId="76F52C64" w:rsidR="00366284" w:rsidRPr="008B6176" w:rsidRDefault="00366284" w:rsidP="00366284">
      <w:pPr>
        <w:rPr>
          <w:b/>
          <w:color w:val="2E74B5" w:themeColor="accent5" w:themeShade="BF"/>
        </w:rPr>
      </w:pPr>
      <w:r w:rsidRPr="00366284">
        <w:rPr>
          <w:b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DC68D" wp14:editId="68666248">
                <wp:simplePos x="0" y="0"/>
                <wp:positionH relativeFrom="column">
                  <wp:posOffset>4895850</wp:posOffset>
                </wp:positionH>
                <wp:positionV relativeFrom="paragraph">
                  <wp:posOffset>501650</wp:posOffset>
                </wp:positionV>
                <wp:extent cx="1638300" cy="922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0421F" w14:textId="1D4DCE48" w:rsidR="002A0AAE" w:rsidRDefault="002A0A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EF5A73" wp14:editId="156DD3C2">
                                  <wp:extent cx="1409700" cy="7524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C68D" id="Text Box 2" o:spid="_x0000_s1027" type="#_x0000_t202" style="position:absolute;margin-left:385.5pt;margin-top:39.5pt;width:129pt;height:7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" stroked="f">
                <v:textbox>
                  <w:txbxContent>
                    <w:p w14:paraId="0D40421F" w14:textId="1D4DCE48" w:rsidR="002A0AAE" w:rsidRDefault="002A0A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EF5A73" wp14:editId="156DD3C2">
                            <wp:extent cx="1409700" cy="752475"/>
                            <wp:effectExtent l="0" t="0" r="0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1A9" w:rsidRPr="008B6176">
        <w:rPr>
          <w:b/>
          <w:color w:val="2E74B5" w:themeColor="accent5" w:themeShade="BF"/>
        </w:rPr>
        <w:t xml:space="preserve">School Commitment: </w:t>
      </w:r>
      <w:r w:rsidR="008141A9" w:rsidRPr="008B6176">
        <w:rPr>
          <w:color w:val="2E74B5" w:themeColor="accent5" w:themeShade="BF"/>
        </w:rPr>
        <w:t xml:space="preserve">As part of the conditions of booking, the participant's school/setting must have the capacity and commitment to support </w:t>
      </w:r>
      <w:r w:rsidR="00F85F67" w:rsidRPr="008B6176">
        <w:rPr>
          <w:color w:val="2E74B5" w:themeColor="accent5" w:themeShade="BF"/>
        </w:rPr>
        <w:t>participants</w:t>
      </w:r>
      <w:r w:rsidR="008141A9" w:rsidRPr="008B6176">
        <w:rPr>
          <w:color w:val="2E74B5" w:themeColor="accent5" w:themeShade="BF"/>
        </w:rPr>
        <w:t xml:space="preserve"> throughout the programme.     All participants must be able and willing to commit to participate fully in all elements of the programme.</w:t>
      </w:r>
      <w:r w:rsidRPr="00366284">
        <w:rPr>
          <w:noProof/>
          <w:lang w:eastAsia="en-GB"/>
        </w:rPr>
        <w:t xml:space="preserve"> </w:t>
      </w:r>
      <w:r w:rsidR="00F50D0C">
        <w:rPr>
          <w:noProof/>
          <w:lang w:eastAsia="en-GB"/>
        </w:rPr>
        <w:t xml:space="preserve">     </w:t>
      </w:r>
      <w:r w:rsidR="00F50D0C">
        <w:rPr>
          <w:noProof/>
          <w:lang w:eastAsia="en-GB"/>
        </w:rPr>
        <w:br/>
      </w:r>
      <w:r w:rsidRPr="006440D8">
        <w:rPr>
          <w:rFonts w:eastAsia="Times New Roman" w:cs="Arial"/>
          <w:b/>
          <w:color w:val="1F4E79"/>
          <w:sz w:val="24"/>
          <w:szCs w:val="24"/>
          <w:lang w:eastAsia="en-GB"/>
        </w:rPr>
        <w:t xml:space="preserve">To book your place on this work group please </w:t>
      </w:r>
      <w:r w:rsidR="006440D8">
        <w:rPr>
          <w:rFonts w:eastAsia="Times New Roman" w:cs="Arial"/>
          <w:b/>
          <w:color w:val="1F4E79"/>
          <w:sz w:val="24"/>
          <w:szCs w:val="24"/>
          <w:lang w:eastAsia="en-GB"/>
        </w:rPr>
        <w:t xml:space="preserve">click </w:t>
      </w:r>
      <w:hyperlink r:id="rId10" w:history="1">
        <w:r w:rsidR="00394286">
          <w:rPr>
            <w:rStyle w:val="Hyperlink"/>
            <w:rFonts w:eastAsia="Times New Roman" w:cs="Arial"/>
            <w:b/>
            <w:sz w:val="24"/>
            <w:szCs w:val="24"/>
            <w:lang w:eastAsia="en-GB"/>
          </w:rPr>
          <w:t>Here</w:t>
        </w:r>
      </w:hyperlink>
      <w:r w:rsidR="001D0EF0">
        <w:rPr>
          <w:rStyle w:val="Hyperlink"/>
          <w:rFonts w:eastAsia="Times New Roman" w:cs="Arial"/>
          <w:b/>
          <w:sz w:val="24"/>
          <w:szCs w:val="24"/>
          <w:lang w:eastAsia="en-GB"/>
        </w:rPr>
        <w:br/>
      </w:r>
      <w:proofErr w:type="gramStart"/>
      <w:r w:rsidRPr="008B7F98">
        <w:rPr>
          <w:rFonts w:eastAsia="Times New Roman" w:cs="Arial"/>
          <w:b/>
          <w:color w:val="1F4E79"/>
          <w:sz w:val="24"/>
          <w:szCs w:val="24"/>
          <w:lang w:eastAsia="en-GB"/>
        </w:rPr>
        <w:t>Or</w:t>
      </w:r>
      <w:proofErr w:type="gramEnd"/>
      <w:r w:rsidRPr="008B7F98">
        <w:rPr>
          <w:rFonts w:eastAsia="Times New Roman" w:cs="Arial"/>
          <w:b/>
          <w:color w:val="1F4E79"/>
          <w:sz w:val="24"/>
          <w:szCs w:val="24"/>
          <w:lang w:eastAsia="en-GB"/>
        </w:rPr>
        <w:t xml:space="preserve"> for further information please e-mail</w:t>
      </w:r>
      <w:r w:rsidRPr="00D03062">
        <w:rPr>
          <w:rFonts w:eastAsia="Times New Roman" w:cs="Arial"/>
          <w:color w:val="1F4E79"/>
          <w:sz w:val="24"/>
          <w:szCs w:val="24"/>
          <w:lang w:eastAsia="en-GB"/>
        </w:rPr>
        <w:t xml:space="preserve"> </w:t>
      </w:r>
      <w:hyperlink r:id="rId11" w:history="1">
        <w:r w:rsidRPr="007F77E5">
          <w:rPr>
            <w:rStyle w:val="Hyperlink"/>
            <w:rFonts w:eastAsia="Times New Roman" w:cs="Arial"/>
            <w:sz w:val="24"/>
            <w:szCs w:val="24"/>
            <w:lang w:eastAsia="en-GB"/>
          </w:rPr>
          <w:t>booleanmathshub@clf.cabot.ac.uk</w:t>
        </w:r>
      </w:hyperlink>
    </w:p>
    <w:sectPr w:rsidR="00366284" w:rsidRPr="008B6176" w:rsidSect="00F50D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6C988" w14:textId="77777777" w:rsidR="002A0AAE" w:rsidRDefault="002A0AAE">
      <w:pPr>
        <w:spacing w:after="0" w:line="240" w:lineRule="auto"/>
      </w:pPr>
      <w:r>
        <w:separator/>
      </w:r>
    </w:p>
  </w:endnote>
  <w:endnote w:type="continuationSeparator" w:id="0">
    <w:p w14:paraId="2054318D" w14:textId="77777777" w:rsidR="002A0AAE" w:rsidRDefault="002A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A5EE" w14:textId="77777777" w:rsidR="00542076" w:rsidRDefault="00542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ABE7" w14:textId="77777777" w:rsidR="00542076" w:rsidRDefault="00542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34268" w14:textId="77777777" w:rsidR="00542076" w:rsidRDefault="00542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8B38" w14:textId="77777777" w:rsidR="002A0AAE" w:rsidRDefault="002A0AAE">
      <w:pPr>
        <w:spacing w:after="0" w:line="240" w:lineRule="auto"/>
      </w:pPr>
      <w:r>
        <w:separator/>
      </w:r>
    </w:p>
  </w:footnote>
  <w:footnote w:type="continuationSeparator" w:id="0">
    <w:p w14:paraId="354AF85B" w14:textId="77777777" w:rsidR="002A0AAE" w:rsidRDefault="002A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131B5" w14:textId="77777777" w:rsidR="00542076" w:rsidRDefault="00542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A28E" w14:textId="58344B94" w:rsidR="002A0AAE" w:rsidRDefault="002A0AAE" w:rsidP="009C0D35">
    <w:pPr>
      <w:tabs>
        <w:tab w:val="left" w:pos="940"/>
        <w:tab w:val="center" w:pos="4513"/>
        <w:tab w:val="right" w:pos="9026"/>
      </w:tabs>
      <w:jc w:val="center"/>
      <w:rPr>
        <w:b/>
        <w:i/>
        <w:color w:val="002060"/>
        <w:sz w:val="36"/>
        <w:szCs w:val="36"/>
        <w:u w:val="single"/>
      </w:rPr>
    </w:pPr>
    <w:r w:rsidRPr="00FB2E35">
      <w:rPr>
        <w:b/>
        <w:noProof/>
        <w:color w:val="002060"/>
        <w:sz w:val="36"/>
        <w:szCs w:val="36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0F4F23D2" wp14:editId="73D50D66">
          <wp:simplePos x="0" y="0"/>
          <wp:positionH relativeFrom="margin">
            <wp:posOffset>5114925</wp:posOffset>
          </wp:positionH>
          <wp:positionV relativeFrom="paragraph">
            <wp:posOffset>-8890</wp:posOffset>
          </wp:positionV>
          <wp:extent cx="1524000" cy="70612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ent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E35">
      <w:rPr>
        <w:b/>
        <w:noProof/>
        <w:color w:val="002060"/>
        <w:sz w:val="36"/>
        <w:szCs w:val="36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67204441" wp14:editId="558DF88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028700" cy="818515"/>
          <wp:effectExtent l="0" t="0" r="0" b="635"/>
          <wp:wrapSquare wrapText="bothSides"/>
          <wp:docPr id="6" name="Picture 6" descr="Bristol Early Years Teaching School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ol Early Years Teaching School Allia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E35">
      <w:rPr>
        <w:b/>
        <w:color w:val="002060"/>
        <w:sz w:val="36"/>
        <w:szCs w:val="36"/>
        <w:u w:val="single"/>
      </w:rPr>
      <w:t>Early Years</w:t>
    </w:r>
    <w:r>
      <w:rPr>
        <w:b/>
        <w:sz w:val="36"/>
        <w:szCs w:val="36"/>
        <w:u w:val="single"/>
      </w:rPr>
      <w:t xml:space="preserve"> I</w:t>
    </w:r>
    <w:r w:rsidRPr="00145716">
      <w:rPr>
        <w:b/>
        <w:color w:val="002060"/>
        <w:sz w:val="36"/>
        <w:szCs w:val="36"/>
        <w:u w:val="single"/>
      </w:rPr>
      <w:t>nnovative Mathematics Teaching and Learning through Action Research</w:t>
    </w:r>
    <w:r>
      <w:rPr>
        <w:b/>
        <w:color w:val="002060"/>
        <w:sz w:val="36"/>
        <w:szCs w:val="36"/>
        <w:u w:val="single"/>
      </w:rPr>
      <w:t xml:space="preserve"> </w:t>
    </w:r>
    <w:r w:rsidR="00542076">
      <w:rPr>
        <w:b/>
        <w:color w:val="002060"/>
        <w:sz w:val="36"/>
        <w:szCs w:val="36"/>
        <w:u w:val="single"/>
      </w:rPr>
      <w:t xml:space="preserve">Work </w:t>
    </w:r>
    <w:r>
      <w:rPr>
        <w:b/>
        <w:color w:val="002060"/>
        <w:sz w:val="36"/>
        <w:szCs w:val="36"/>
        <w:u w:val="single"/>
      </w:rPr>
      <w:t xml:space="preserve">Group </w:t>
    </w:r>
    <w:r w:rsidRPr="00F50D0C">
      <w:rPr>
        <w:b/>
        <w:i/>
        <w:color w:val="002060"/>
        <w:sz w:val="36"/>
        <w:szCs w:val="36"/>
        <w:u w:val="single"/>
      </w:rPr>
      <w:t>(</w:t>
    </w:r>
    <w:r>
      <w:rPr>
        <w:b/>
        <w:i/>
        <w:color w:val="002060"/>
        <w:sz w:val="36"/>
        <w:szCs w:val="36"/>
        <w:u w:val="single"/>
      </w:rPr>
      <w:t>Cohort 2</w:t>
    </w:r>
    <w:r w:rsidRPr="00F50D0C">
      <w:rPr>
        <w:b/>
        <w:i/>
        <w:color w:val="002060"/>
        <w:sz w:val="36"/>
        <w:szCs w:val="36"/>
        <w:u w:val="single"/>
      </w:rPr>
      <w:t>)</w:t>
    </w:r>
  </w:p>
  <w:p w14:paraId="18BA28EA" w14:textId="10F6D715" w:rsidR="00542076" w:rsidRPr="00542076" w:rsidRDefault="00542076" w:rsidP="009C0D35">
    <w:pPr>
      <w:tabs>
        <w:tab w:val="left" w:pos="940"/>
        <w:tab w:val="center" w:pos="4513"/>
        <w:tab w:val="right" w:pos="9026"/>
      </w:tabs>
      <w:jc w:val="center"/>
      <w:rPr>
        <w:b/>
        <w:i/>
        <w:color w:val="002060"/>
        <w:sz w:val="18"/>
      </w:rPr>
    </w:pPr>
    <w:r w:rsidRPr="00542076">
      <w:rPr>
        <w:b/>
        <w:i/>
        <w:color w:val="002060"/>
        <w:sz w:val="28"/>
        <w:szCs w:val="36"/>
        <w:highlight w:val="yellow"/>
      </w:rPr>
      <w:t>Early Years Practi</w:t>
    </w:r>
    <w:r>
      <w:rPr>
        <w:b/>
        <w:i/>
        <w:color w:val="002060"/>
        <w:sz w:val="28"/>
        <w:szCs w:val="36"/>
        <w:highlight w:val="yellow"/>
      </w:rPr>
      <w:t>ti</w:t>
    </w:r>
    <w:r w:rsidRPr="00542076">
      <w:rPr>
        <w:b/>
        <w:i/>
        <w:color w:val="002060"/>
        <w:sz w:val="28"/>
        <w:szCs w:val="36"/>
        <w:highlight w:val="yellow"/>
      </w:rPr>
      <w:t>oners from outside the Bristol area</w:t>
    </w:r>
    <w:r>
      <w:rPr>
        <w:b/>
        <w:i/>
        <w:color w:val="002060"/>
        <w:sz w:val="28"/>
        <w:szCs w:val="36"/>
        <w:highlight w:val="yellow"/>
      </w:rPr>
      <w:t xml:space="preserve"> will be given priority booking</w:t>
    </w:r>
    <w:r w:rsidRPr="00542076">
      <w:rPr>
        <w:b/>
        <w:i/>
        <w:color w:val="002060"/>
        <w:sz w:val="28"/>
        <w:szCs w:val="36"/>
        <w:highlight w:val="yellow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B62D" w14:textId="77777777" w:rsidR="00542076" w:rsidRDefault="00542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E2B"/>
    <w:multiLevelType w:val="hybridMultilevel"/>
    <w:tmpl w:val="20E2EE12"/>
    <w:lvl w:ilvl="0" w:tplc="CFA20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2E74B5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622"/>
    <w:multiLevelType w:val="hybridMultilevel"/>
    <w:tmpl w:val="ABD2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8"/>
    <w:rsid w:val="00145716"/>
    <w:rsid w:val="00150882"/>
    <w:rsid w:val="001D0EF0"/>
    <w:rsid w:val="002726F4"/>
    <w:rsid w:val="002A0AAE"/>
    <w:rsid w:val="002A760F"/>
    <w:rsid w:val="00366284"/>
    <w:rsid w:val="00394286"/>
    <w:rsid w:val="003C78A1"/>
    <w:rsid w:val="004144B1"/>
    <w:rsid w:val="00482821"/>
    <w:rsid w:val="004C4BE3"/>
    <w:rsid w:val="00542076"/>
    <w:rsid w:val="00554798"/>
    <w:rsid w:val="0057343B"/>
    <w:rsid w:val="005F1285"/>
    <w:rsid w:val="00612DCF"/>
    <w:rsid w:val="006335F1"/>
    <w:rsid w:val="006440D8"/>
    <w:rsid w:val="00740670"/>
    <w:rsid w:val="00743EAB"/>
    <w:rsid w:val="007F3754"/>
    <w:rsid w:val="008141A9"/>
    <w:rsid w:val="008B6176"/>
    <w:rsid w:val="008D2521"/>
    <w:rsid w:val="008F27A3"/>
    <w:rsid w:val="009752B6"/>
    <w:rsid w:val="009A042C"/>
    <w:rsid w:val="009C0D35"/>
    <w:rsid w:val="009E50C4"/>
    <w:rsid w:val="00A00B8E"/>
    <w:rsid w:val="00A35B84"/>
    <w:rsid w:val="00A54D6F"/>
    <w:rsid w:val="00AE05A9"/>
    <w:rsid w:val="00B17EB6"/>
    <w:rsid w:val="00B87FF6"/>
    <w:rsid w:val="00B96A08"/>
    <w:rsid w:val="00DA0A35"/>
    <w:rsid w:val="00DB7183"/>
    <w:rsid w:val="00DC729C"/>
    <w:rsid w:val="00DF7BDE"/>
    <w:rsid w:val="00EA4149"/>
    <w:rsid w:val="00EA5221"/>
    <w:rsid w:val="00ED1B7C"/>
    <w:rsid w:val="00F226DD"/>
    <w:rsid w:val="00F50D0C"/>
    <w:rsid w:val="00F645B7"/>
    <w:rsid w:val="00F85F67"/>
    <w:rsid w:val="00F870A5"/>
    <w:rsid w:val="00F95735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E60D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798"/>
    <w:pPr>
      <w:ind w:left="720"/>
      <w:contextualSpacing/>
    </w:pPr>
  </w:style>
  <w:style w:type="character" w:styleId="Hyperlink">
    <w:name w:val="Hyperlink"/>
    <w:uiPriority w:val="99"/>
    <w:unhideWhenUsed/>
    <w:rsid w:val="00554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B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B6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21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8B617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50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leanmathshub@clf.cabot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rms.office.com/Pages/ResponsePage.aspx?id=ViObpySMIkm0IMbibQtAkZYC_VvRACNJtM7IEYbL2wpUQ0xKUFFRSEQ4Uk0xTTY2UUlSQzZJUkc2VS4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22DA4676</Template>
  <TotalTime>158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Mccarthy</dc:creator>
  <cp:keywords/>
  <dc:description/>
  <cp:lastModifiedBy>Linda Corbidge</cp:lastModifiedBy>
  <cp:revision>8</cp:revision>
  <cp:lastPrinted>2018-11-05T14:41:00Z</cp:lastPrinted>
  <dcterms:created xsi:type="dcterms:W3CDTF">2018-11-29T17:50:00Z</dcterms:created>
  <dcterms:modified xsi:type="dcterms:W3CDTF">2018-12-10T14:45:00Z</dcterms:modified>
</cp:coreProperties>
</file>